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ОЕКТ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 Р А В И Т Е Л Ь С Т В О   Е В Р Е Й С К О Й   А В Т О Н О М Н О Й   О Б Л А С Т И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32"/>
          <w:szCs w:val="32"/>
        </w:rPr>
        <w:t xml:space="preserve">ПОСТАНОВЛЕНИЕ</w:t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_________________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                              № ________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г. Биробиджан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внесении изменени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остановление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правительства 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15.10.2021 № 398-пп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региональном государственном контроле (надзоре) в области долевого строительства многоквартирных домов и (или) иных объектов недвижимости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равительство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ПОСТАНОВЛЯЕТ: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остановление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правительства 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15.10.2021 № 398-пп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региональном государственном контроле (надзоре) в области долевого строительства многоквартирных домов и (или) иных объектов недвижимости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Положении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региональном государственном контроле (надзоре) в области долевого строительства многоквартирных домов и (или) иных объектов недвижимости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утвержденном вышеуказанным постановлением: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3 </w:t>
      </w:r>
      <w:r>
        <w:rPr>
          <w:rFonts w:ascii="Times New Roman" w:hAnsi="Times New Roman" w:cs="Times New Roman"/>
          <w:sz w:val="28"/>
          <w:szCs w:val="28"/>
        </w:rPr>
        <w:t xml:space="preserve">слова «</w:t>
      </w:r>
      <w:r>
        <w:rPr>
          <w:rFonts w:ascii="Times New Roman" w:hAnsi="Times New Roman" w:cs="Times New Roman"/>
          <w:sz w:val="28"/>
          <w:szCs w:val="28"/>
        </w:rPr>
        <w:t xml:space="preserve">инспекцией государственного строительного надзора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/>
          <w:sz w:val="28"/>
          <w:szCs w:val="28"/>
        </w:rPr>
        <w:t xml:space="preserve">инспекци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государственного строительного и жилищного надзора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второй пункта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начальник инспекции – главный государственный жилищный инспектор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(далее – начальник инспекции);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абзац пятый пункта 20 раздела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«Организация проведения профилактических мероприятий при осуществлении государственного надзора» признать утратившим силу.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еречень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индикаторов риска нарушения обязательных требований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утвержденный вышеуказанным постановлением,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center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«Перечень</w:t>
      </w:r>
      <w:r/>
    </w:p>
    <w:p>
      <w:pPr>
        <w:ind w:firstLine="709"/>
        <w:jc w:val="center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индикаторов риска нарушения обязательных требований</w:t>
      </w:r>
      <w:r/>
    </w:p>
    <w:p>
      <w:pPr>
        <w:ind w:firstLine="709"/>
        <w:jc w:val="center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осуществлении регионального государственного контроля</w:t>
      </w:r>
      <w:r/>
    </w:p>
    <w:p>
      <w:pPr>
        <w:ind w:firstLine="709"/>
        <w:jc w:val="center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(надзора) в области долевого строительства многоквартирных</w:t>
      </w:r>
      <w:r/>
    </w:p>
    <w:p>
      <w:pPr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домов и (или) иных объектов недвижимости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индикаторам риска нарушения обязательных требований </w:t>
        <w:br/>
        <w:t xml:space="preserve">при осуществлении регионального государственного контроля (надзора) </w:t>
        <w:br/>
        <w:t xml:space="preserve">в области долевого строительства многоквартирных домов и (или) иных объектов недвижимости относятся:</w:t>
      </w:r>
      <w:r/>
    </w:p>
    <w:p>
      <w:pPr>
        <w:pStyle w:val="87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Наличие более 3 случаев в течение 1 месяца в средствах массовой информации,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информационно-телекоммуникационной сети «Интернет», обращениях (заявлениях) граждан, организаций, органов государственной власти Еврейской автономной области, органов местного самоуправления муниципальных образова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ний Еврейской автономной области сведений, содержащих информацию о признаках нарушения контролируемым лицом требован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ий законодательства в области долевого строительства многоквартирных домов и (или) иных объектов недвижимости.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7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Отклонение контролируемого лица от примерного графика реализации проекта строительства более чем на три месяца.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Настоящее постановление вступает в силу со дня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его подписания, </w:t>
        <w:br/>
        <w:t xml:space="preserve">но не ранее 01 января 2024 года.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убернатор облас</w:t>
      </w:r>
      <w:r>
        <w:rPr>
          <w:rFonts w:ascii="Times New Roman" w:hAnsi="Times New Roman" w:cs="Times New Roman"/>
          <w:sz w:val="28"/>
          <w:szCs w:val="28"/>
        </w:rPr>
        <w:t xml:space="preserve">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</w:t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r/>
    <w:r/>
  </w:p>
  <w:p>
    <w:pPr>
      <w:pStyle w:val="8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8"/>
    <w:next w:val="858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8"/>
    <w:next w:val="858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9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9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9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9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9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9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8"/>
    <w:next w:val="858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9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8"/>
    <w:next w:val="858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59"/>
    <w:link w:val="703"/>
    <w:uiPriority w:val="10"/>
    <w:rPr>
      <w:sz w:val="48"/>
      <w:szCs w:val="48"/>
    </w:rPr>
  </w:style>
  <w:style w:type="paragraph" w:styleId="705">
    <w:name w:val="Subtitle"/>
    <w:basedOn w:val="858"/>
    <w:next w:val="858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59"/>
    <w:link w:val="705"/>
    <w:uiPriority w:val="11"/>
    <w:rPr>
      <w:sz w:val="24"/>
      <w:szCs w:val="24"/>
    </w:rPr>
  </w:style>
  <w:style w:type="paragraph" w:styleId="707">
    <w:name w:val="Quote"/>
    <w:basedOn w:val="858"/>
    <w:next w:val="858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8"/>
    <w:next w:val="858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59"/>
    <w:link w:val="862"/>
    <w:uiPriority w:val="99"/>
  </w:style>
  <w:style w:type="character" w:styleId="712">
    <w:name w:val="Footer Char"/>
    <w:basedOn w:val="859"/>
    <w:link w:val="864"/>
    <w:uiPriority w:val="99"/>
  </w:style>
  <w:style w:type="paragraph" w:styleId="713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64"/>
    <w:uiPriority w:val="99"/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pacing w:after="160" w:line="256" w:lineRule="auto"/>
    </w:p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Header"/>
    <w:basedOn w:val="858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859"/>
    <w:link w:val="862"/>
    <w:uiPriority w:val="99"/>
  </w:style>
  <w:style w:type="paragraph" w:styleId="864">
    <w:name w:val="Footer"/>
    <w:basedOn w:val="858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59"/>
    <w:link w:val="864"/>
    <w:uiPriority w:val="99"/>
  </w:style>
  <w:style w:type="paragraph" w:styleId="866">
    <w:name w:val="Balloon Text"/>
    <w:basedOn w:val="858"/>
    <w:link w:val="8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859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>
    <w:name w:val="List Paragraph"/>
    <w:basedOn w:val="858"/>
    <w:uiPriority w:val="34"/>
    <w:qFormat/>
    <w:pPr>
      <w:contextualSpacing/>
      <w:ind w:left="720"/>
    </w:pPr>
  </w:style>
  <w:style w:type="table" w:styleId="869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0" w:customStyle="1">
    <w:name w:val="Цветовое выделение для Текст"/>
    <w:qFormat/>
    <w:rPr>
      <w:sz w:val="24"/>
    </w:rPr>
  </w:style>
  <w:style w:type="paragraph" w:styleId="871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Завражина Татьяна Александровна</dc:creator>
  <cp:keywords/>
  <dc:description/>
  <cp:revision>92</cp:revision>
  <dcterms:created xsi:type="dcterms:W3CDTF">2020-05-28T01:10:00Z</dcterms:created>
  <dcterms:modified xsi:type="dcterms:W3CDTF">2023-11-02T06:46:09Z</dcterms:modified>
</cp:coreProperties>
</file>